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9"/>
        <w:gridCol w:w="1418"/>
        <w:gridCol w:w="710"/>
        <w:gridCol w:w="426"/>
        <w:gridCol w:w="1277"/>
        <w:gridCol w:w="1002"/>
        <w:gridCol w:w="2839"/>
      </w:tblGrid>
      <w:tr w:rsidR="00112551" w:rsidRPr="00A07D74">
        <w:trPr>
          <w:trHeight w:hRule="exact" w:val="1528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 w:rsidP="00171F30">
            <w:pPr>
              <w:spacing w:after="0" w:line="240" w:lineRule="auto"/>
              <w:jc w:val="both"/>
              <w:rPr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</w:t>
            </w:r>
            <w:r w:rsidR="00171F30">
              <w:rPr>
                <w:rFonts w:ascii="Times New Roman" w:hAnsi="Times New Roman" w:cs="Times New Roman"/>
                <w:color w:val="000000"/>
                <w:lang w:val="ru-RU"/>
              </w:rPr>
              <w:t xml:space="preserve"> утв. приказом ректора ОмГА от 30</w:t>
            </w:r>
            <w:r w:rsidRPr="00D307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171F30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D307D5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D307D5">
              <w:rPr>
                <w:rFonts w:ascii="Times New Roman" w:hAnsi="Times New Roman" w:cs="Times New Roman"/>
                <w:color w:val="000000"/>
                <w:lang w:val="ru-RU"/>
              </w:rPr>
              <w:t xml:space="preserve"> №</w:t>
            </w:r>
            <w:r w:rsidR="00171F30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Pr="00D307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112551" w:rsidRPr="00A07D74">
        <w:trPr>
          <w:trHeight w:hRule="exact" w:val="138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«Омскаягуманитарнаяакадемия»</w:t>
            </w:r>
          </w:p>
        </w:tc>
      </w:tr>
      <w:tr w:rsidR="00112551" w:rsidRPr="00A07D7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"Филологии, журналистики и массовых коммуникаций"</w:t>
            </w:r>
          </w:p>
        </w:tc>
      </w:tr>
      <w:tr w:rsidR="00112551" w:rsidRPr="00A07D74">
        <w:trPr>
          <w:trHeight w:hRule="exact" w:val="211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277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12551">
        <w:trPr>
          <w:trHeight w:hRule="exact" w:val="138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  <w:tc>
          <w:tcPr>
            <w:tcW w:w="2836" w:type="dxa"/>
          </w:tcPr>
          <w:p w:rsidR="00112551" w:rsidRDefault="00112551"/>
        </w:tc>
      </w:tr>
      <w:tr w:rsidR="00112551" w:rsidRPr="00A07D74">
        <w:trPr>
          <w:trHeight w:hRule="exact" w:val="277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112551" w:rsidRPr="00A07D74">
        <w:trPr>
          <w:trHeight w:hRule="exact" w:val="138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277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12551">
        <w:trPr>
          <w:trHeight w:hRule="exact" w:val="138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  <w:tc>
          <w:tcPr>
            <w:tcW w:w="2836" w:type="dxa"/>
          </w:tcPr>
          <w:p w:rsidR="00112551" w:rsidRDefault="00112551"/>
        </w:tc>
      </w:tr>
      <w:tr w:rsidR="00112551">
        <w:trPr>
          <w:trHeight w:hRule="exact" w:val="277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71F30" w:rsidP="00171F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3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D3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3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12551">
        <w:trPr>
          <w:trHeight w:hRule="exact" w:val="277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  <w:tc>
          <w:tcPr>
            <w:tcW w:w="2836" w:type="dxa"/>
          </w:tcPr>
          <w:p w:rsidR="00112551" w:rsidRDefault="00112551"/>
        </w:tc>
      </w:tr>
      <w:tr w:rsidR="0011255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12551" w:rsidRPr="00D307D5">
        <w:trPr>
          <w:trHeight w:hRule="exact" w:val="775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Русский язык и культура речи</w:t>
            </w: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Б1.О.02.01</w:t>
            </w:r>
          </w:p>
        </w:tc>
        <w:tc>
          <w:tcPr>
            <w:tcW w:w="283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попрограммебакалавриата</w:t>
            </w:r>
          </w:p>
        </w:tc>
      </w:tr>
      <w:tr w:rsidR="00112551" w:rsidRPr="00A07D74">
        <w:trPr>
          <w:trHeight w:hRule="exact" w:val="1389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38.03.02 Менеджмент (высшее образование - бакалавриат)</w:t>
            </w: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«Логистика и управление закупками»</w:t>
            </w: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12551" w:rsidRPr="00A07D74">
        <w:trPr>
          <w:trHeight w:hRule="exact" w:val="138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 ФИНАНСЫ И ЭКОНОМИКА.</w:t>
            </w:r>
          </w:p>
        </w:tc>
      </w:tr>
      <w:tr w:rsidR="00112551" w:rsidRPr="00A07D74">
        <w:trPr>
          <w:trHeight w:hRule="exact" w:val="416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Профессиональныестандарты:</w:t>
            </w:r>
          </w:p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  <w:tc>
          <w:tcPr>
            <w:tcW w:w="2836" w:type="dxa"/>
          </w:tcPr>
          <w:p w:rsidR="00112551" w:rsidRDefault="00112551"/>
        </w:tc>
      </w:tr>
      <w:tr w:rsidR="00112551">
        <w:trPr>
          <w:trHeight w:hRule="exact" w:val="155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  <w:tc>
          <w:tcPr>
            <w:tcW w:w="2836" w:type="dxa"/>
          </w:tcPr>
          <w:p w:rsidR="00112551" w:rsidRDefault="00112551"/>
        </w:tc>
      </w:tr>
      <w:tr w:rsidR="0011255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11255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112551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2551" w:rsidRDefault="00112551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12551"/>
        </w:tc>
      </w:tr>
      <w:tr w:rsidR="00112551">
        <w:trPr>
          <w:trHeight w:hRule="exact" w:val="124"/>
        </w:trPr>
        <w:tc>
          <w:tcPr>
            <w:tcW w:w="143" w:type="dxa"/>
          </w:tcPr>
          <w:p w:rsidR="00112551" w:rsidRDefault="00112551"/>
        </w:tc>
        <w:tc>
          <w:tcPr>
            <w:tcW w:w="285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1419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1277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  <w:tc>
          <w:tcPr>
            <w:tcW w:w="2836" w:type="dxa"/>
          </w:tcPr>
          <w:p w:rsidR="00112551" w:rsidRDefault="00112551"/>
        </w:tc>
      </w:tr>
      <w:tr w:rsidR="00112551" w:rsidRPr="00A07D7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Типызадачпрофессиональнойдеятельности: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112551" w:rsidRPr="00A07D74">
        <w:trPr>
          <w:trHeight w:hRule="exact" w:val="577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2443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277"/>
        </w:trPr>
        <w:tc>
          <w:tcPr>
            <w:tcW w:w="143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Дляобучающихся:</w:t>
            </w:r>
          </w:p>
        </w:tc>
      </w:tr>
      <w:tr w:rsidR="00112551">
        <w:trPr>
          <w:trHeight w:hRule="exact" w:val="138"/>
        </w:trPr>
        <w:tc>
          <w:tcPr>
            <w:tcW w:w="143" w:type="dxa"/>
          </w:tcPr>
          <w:p w:rsidR="00112551" w:rsidRDefault="0011255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12551"/>
        </w:tc>
      </w:tr>
      <w:tr w:rsidR="00112551">
        <w:trPr>
          <w:trHeight w:hRule="exact" w:val="1666"/>
        </w:trPr>
        <w:tc>
          <w:tcPr>
            <w:tcW w:w="143" w:type="dxa"/>
          </w:tcPr>
          <w:p w:rsidR="00112551" w:rsidRDefault="0011255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112551" w:rsidRPr="00D307D5" w:rsidRDefault="001125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112551" w:rsidRPr="00D307D5" w:rsidRDefault="001125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12551" w:rsidRDefault="00D307D5">
      <w:pPr>
        <w:rPr>
          <w:sz w:val="0"/>
          <w:szCs w:val="0"/>
        </w:rPr>
      </w:pPr>
      <w:r>
        <w:br w:type="page"/>
      </w:r>
    </w:p>
    <w:p w:rsidR="00112551" w:rsidRDefault="0011255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112551">
        <w:trPr>
          <w:trHeight w:hRule="exact" w:val="555"/>
        </w:trPr>
        <w:tc>
          <w:tcPr>
            <w:tcW w:w="9640" w:type="dxa"/>
          </w:tcPr>
          <w:p w:rsidR="00112551" w:rsidRDefault="00112551"/>
        </w:tc>
      </w:tr>
      <w:tr w:rsidR="0011255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Фондоценочныхсредств (Приложения 1-5)</w:t>
            </w:r>
          </w:p>
        </w:tc>
      </w:tr>
    </w:tbl>
    <w:p w:rsidR="00112551" w:rsidRDefault="00D30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 w:rsidRPr="00A07D7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12551" w:rsidRPr="00A07D7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12551" w:rsidRPr="00171F30" w:rsidRDefault="00D307D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71F30" w:rsidRPr="00171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12551" w:rsidRPr="00A07D74" w:rsidRDefault="00D3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A07D74" w:rsidRPr="00A07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</w:t>
            </w:r>
            <w:r w:rsidRPr="00A07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очная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 </w:t>
            </w:r>
            <w:r w:rsidR="00A07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07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07D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«Русский язык и культура речи»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всемиучастникамиобразовательногопроцесса.</w:t>
            </w:r>
          </w:p>
        </w:tc>
      </w:tr>
      <w:tr w:rsidR="00112551">
        <w:trPr>
          <w:trHeight w:hRule="exact" w:val="138"/>
        </w:trPr>
        <w:tc>
          <w:tcPr>
            <w:tcW w:w="9640" w:type="dxa"/>
          </w:tcPr>
          <w:p w:rsidR="00112551" w:rsidRDefault="00112551"/>
        </w:tc>
      </w:tr>
      <w:tr w:rsidR="00112551" w:rsidRPr="00A07D7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Б1.О.02.01 «Русский язык и культура речи».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12551" w:rsidRPr="00A07D74">
        <w:trPr>
          <w:trHeight w:hRule="exact" w:val="139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«Русский язык и культура речи»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12551" w:rsidRPr="00A07D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125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Индикаторыдостижениякомпетенции:</w:t>
            </w:r>
          </w:p>
        </w:tc>
      </w:tr>
      <w:tr w:rsidR="00112551" w:rsidRPr="00A07D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стиль делового общения, вербальные и невербальные средства взаимодействия с партнерами, этику делового общения и правила ведения переговоров, профессиональные термины на иностранном языке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INCOTERMS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12551" w:rsidRPr="00A07D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принципы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12551" w:rsidRPr="00A07D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уметь выбирать стиль общения на 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</w:tc>
      </w:tr>
      <w:tr w:rsidR="00112551" w:rsidRPr="00A07D7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уметь использовать информационно-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</w:tr>
      <w:tr w:rsidR="00112551" w:rsidRPr="00A07D7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УК-4.5 владеть практическими навыками деловой коммуникации в устной и письменной формах на государственном языке Российской Федерации и иностранном(ых) языке(ах), иностранным языком на уровне, необходимом для компетентного решения производственных задач</w:t>
            </w:r>
          </w:p>
        </w:tc>
      </w:tr>
      <w:tr w:rsidR="00112551" w:rsidRPr="00A07D7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владеть умением выполнять перевод профессиональных текстов с иностранного (- ых) на государственный язык и обратно</w:t>
            </w:r>
          </w:p>
        </w:tc>
      </w:tr>
      <w:tr w:rsidR="00112551" w:rsidRPr="00A07D74">
        <w:trPr>
          <w:trHeight w:hRule="exact" w:val="416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12551" w:rsidRPr="00A07D7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Б1.О.02.01 «Русский язык и культура речи» относится к обязательной части, является 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12551" w:rsidRPr="00A07D7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1255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112551"/>
        </w:tc>
      </w:tr>
      <w:tr w:rsidR="00112551" w:rsidRPr="00A07D7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Pr="00D307D5" w:rsidRDefault="00D307D5">
            <w:pPr>
              <w:spacing w:after="0" w:line="240" w:lineRule="auto"/>
              <w:jc w:val="center"/>
              <w:rPr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учебного предмета «Русский язык»,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Деловыекоммуникации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</w:tr>
      <w:tr w:rsidR="00112551">
        <w:trPr>
          <w:trHeight w:hRule="exact" w:val="138"/>
        </w:trPr>
        <w:tc>
          <w:tcPr>
            <w:tcW w:w="3970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3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</w:tr>
      <w:tr w:rsidR="00112551" w:rsidRPr="00A07D7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1255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Изних:</w:t>
            </w:r>
          </w:p>
        </w:tc>
      </w:tr>
      <w:tr w:rsidR="00112551">
        <w:trPr>
          <w:trHeight w:hRule="exact" w:val="138"/>
        </w:trPr>
        <w:tc>
          <w:tcPr>
            <w:tcW w:w="3970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3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Самостоятельнаяработаобучающихся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1255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Формыпромежуточнойаттестации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112551">
        <w:trPr>
          <w:trHeight w:hRule="exact" w:val="138"/>
        </w:trPr>
        <w:tc>
          <w:tcPr>
            <w:tcW w:w="3970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3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</w:tr>
      <w:tr w:rsidR="0011255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12551" w:rsidRPr="00D307D5" w:rsidRDefault="001125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Тематическийплан</w:t>
            </w:r>
          </w:p>
        </w:tc>
      </w:tr>
      <w:tr w:rsidR="00112551">
        <w:trPr>
          <w:trHeight w:hRule="exact" w:val="416"/>
        </w:trPr>
        <w:tc>
          <w:tcPr>
            <w:tcW w:w="3970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1702" w:type="dxa"/>
          </w:tcPr>
          <w:p w:rsidR="00112551" w:rsidRDefault="00112551"/>
        </w:tc>
        <w:tc>
          <w:tcPr>
            <w:tcW w:w="426" w:type="dxa"/>
          </w:tcPr>
          <w:p w:rsidR="00112551" w:rsidRDefault="00112551"/>
        </w:tc>
        <w:tc>
          <w:tcPr>
            <w:tcW w:w="710" w:type="dxa"/>
          </w:tcPr>
          <w:p w:rsidR="00112551" w:rsidRDefault="00112551"/>
        </w:tc>
        <w:tc>
          <w:tcPr>
            <w:tcW w:w="143" w:type="dxa"/>
          </w:tcPr>
          <w:p w:rsidR="00112551" w:rsidRDefault="00112551"/>
        </w:tc>
        <w:tc>
          <w:tcPr>
            <w:tcW w:w="993" w:type="dxa"/>
          </w:tcPr>
          <w:p w:rsidR="00112551" w:rsidRDefault="00112551"/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Наименованиеразделадисциплины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112551"/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Структураречевойкоммуникации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в социальномвзаимодействии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Устная и письменная формы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Функциональныестилиречи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Функционально-смысловыетипыречи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Структураречевойкоммуникации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в социальномвзаимодействии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Устная и письменная формы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Функциональныестилиречи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Функционально-смысловыетипыречи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Структураречевойкоммуникации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в социальномвзаимодействии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Устная и письменная формы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Функциональныестилиречи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12551" w:rsidRDefault="00D30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Функционально-смысловыетипыречи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2551" w:rsidRDefault="00112551"/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Элитарная 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синтаксических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Элитарная 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синтаксических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Элитарная культура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синтаксических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125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255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125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12551" w:rsidRPr="00A07D74">
        <w:trPr>
          <w:trHeight w:hRule="exact" w:val="576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 w:rsidRPr="00A07D74">
        <w:trPr>
          <w:trHeight w:hRule="exact" w:val="12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125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Содержаниедисциплины</w:t>
            </w:r>
          </w:p>
        </w:tc>
      </w:tr>
      <w:tr w:rsidR="001125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Темылекционныхзанятий</w:t>
            </w:r>
          </w:p>
        </w:tc>
      </w:tr>
      <w:tr w:rsidR="0011255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Структураречевойкоммуникации</w:t>
            </w:r>
          </w:p>
        </w:tc>
      </w:tr>
      <w:tr w:rsidR="0011255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112551"/>
        </w:tc>
      </w:tr>
      <w:tr w:rsidR="00112551" w:rsidRPr="00A07D7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языка как средства общения. Структура языка как знаковой системы. Функции языка. Формы существования языка. Литературный язык как высшая форма общенационального языка. Территориальные (диалекты) и социальные (жаргоны, арго) разновидности языка, их специфические признаки и отличия от литературного языка. Просторечие. Язык и речь, их соотношение. Модель процесса коммуникации. Условия функционирования книжной и разговорной речи, их особенности.</w:t>
            </w:r>
          </w:p>
        </w:tc>
      </w:tr>
      <w:tr w:rsidR="001125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 в социальномвзаимодействии</w:t>
            </w:r>
          </w:p>
        </w:tc>
      </w:tr>
    </w:tbl>
    <w:p w:rsidR="00112551" w:rsidRDefault="00D30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Основные единицы общения: речевое событие, речевая ситуация, речевое взаимодействие.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Организацияречевоговзаимодействия.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Устная и письменная формы речи</w:t>
            </w:r>
          </w:p>
        </w:tc>
      </w:tr>
      <w:tr w:rsidR="001125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Формы речи. Устная и письменная форма речи. Жанры речи. Соотношение понятий язык и речь. Особенности письменной и устной форм речи. Разговорная речь, её особенности.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Просторечиекакформаустнойречи, егоособенности</w:t>
            </w:r>
          </w:p>
        </w:tc>
      </w:tr>
      <w:tr w:rsidR="001125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Функциональныестилиречи</w:t>
            </w:r>
          </w:p>
        </w:tc>
      </w:tr>
      <w:tr w:rsidR="00112551" w:rsidRPr="00A07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стили речи:  официально-деловой стиль,  научный стиль, публицистический стиль, художественный стиль, разговорный стиль в системе функциональных разновидностей русского литературного языка</w:t>
            </w:r>
          </w:p>
        </w:tc>
      </w:tr>
      <w:tr w:rsidR="001125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Функционально-смысловыетипыречи</w:t>
            </w:r>
          </w:p>
        </w:tc>
      </w:tr>
      <w:tr w:rsidR="00112551" w:rsidRPr="00A07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Описание. Языковые средства и специальные приёмы жанров-описаний. Повествование. Языковые средства и специальные приёмы повествовательных жанров. Рассуждение. Языковые средства и специальные приёмы жанров-рассуждений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</w:tr>
      <w:tr w:rsidR="001125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речевых актов по коммуникативной установке. Кооперативные, не- кооперативные речевые стратегии. Речевые тактики, выполняющие функцию способов осуществления стратегии речи. Успех коммуникативного взаимодействия.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Стилистиче- скаятональностьречи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</w:tr>
      <w:tr w:rsidR="001125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успешного общения: Эффективность речевой коммуникации. Лингвистические и экстралингвистические условия успешного общения. Причины коммуникативных неудач. Чистота и богатство речи как ее коммуникативные качества.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Активныйсловарныйзапас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Культура речи Элитарная культура речи</w:t>
            </w:r>
          </w:p>
        </w:tc>
      </w:tr>
      <w:tr w:rsidR="001125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система. Разделы науки о языке. Языковые средства общения. Особенности языка и речи. Функции языка. Общее понятие о культуре речи и ее трех основных компонентах (нормативном, коммуникативном и этическом).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Понятиеязыковойнормы. Виды и типынорм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</w:tr>
      <w:tr w:rsidR="001125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произносительные нормы современного русского литературного  языка (произношение безударных гласных звуков, некоторых согласных, сочетаний согласных, произношение грамматических форм).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Особенностипроизношенияиноязычныхслов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</w:tr>
      <w:tr w:rsidR="00112551" w:rsidRPr="00A07D7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Морфологические нормы литературного языка. Колебания в грамматическом роде имен существительных. Вариативность падежных окончаний. Синонимия полных и кратких форм имен прилагательных. Степени сравнения прилагательных. Склонение имен числительных. Употребление местоимений. Употребление форм глагола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синтаксических норм</w:t>
            </w:r>
          </w:p>
        </w:tc>
      </w:tr>
      <w:tr w:rsidR="001125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слов в предложении. Варианты координации главных членов предложе-ния. Варианты согласования определений и приложений с определяемыми словами. Варианты форм, связанные с управлением.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сложноепредложение.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</w:tr>
      <w:tr w:rsidR="001125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русской орфографии. Правописание гласных и согласных в корнях слов. Правописание приставок. Фонетический, морфологический и исторический (традиционный) принципы русской орфографии.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Понятиеорфограммы и пунктограммы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</w:tr>
      <w:tr w:rsidR="00112551" w:rsidRPr="00A07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фонетические единицы языка. Принципы классификации звуков речи. Изобразительно-выразительные средства фонетики: ассонанс, аллитерация. Основные нормы современного русского литературного произношения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</w:tr>
      <w:tr w:rsidR="00112551" w:rsidRPr="00A07D74">
        <w:trPr>
          <w:trHeight w:hRule="exact" w:val="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Многозначность слов и употребление слов в переносном значении. Употребление синонимов, антонимов, паронимов. Плеоназмы и тавтология.</w:t>
            </w:r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Употребление экспрессивно– и стилистически окрашенной лексики.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Особенностиупотребленияфразеологическихединиц</w:t>
            </w:r>
          </w:p>
        </w:tc>
      </w:tr>
      <w:tr w:rsidR="001125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Темыпрактическихзанятий</w:t>
            </w:r>
          </w:p>
        </w:tc>
      </w:tr>
      <w:tr w:rsidR="00112551">
        <w:trPr>
          <w:trHeight w:hRule="exact" w:val="14"/>
        </w:trPr>
        <w:tc>
          <w:tcPr>
            <w:tcW w:w="9640" w:type="dxa"/>
          </w:tcPr>
          <w:p w:rsidR="00112551" w:rsidRDefault="00112551"/>
        </w:tc>
      </w:tr>
      <w:tr w:rsidR="001125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Структураречевойкоммуникации</w:t>
            </w:r>
          </w:p>
        </w:tc>
      </w:tr>
      <w:tr w:rsidR="00112551" w:rsidRPr="00A07D7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Происхождение языка как средства общения.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Структура языка как знаковой системы.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 языка. Формы существования языка.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Литературный язык как высшая форма общенационального языка. Территориальные (диалекты) и социальные (жаргоны, арго) разновидности языка, их специфические признаки и отличия от литературного языка.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Просторечие. Язык и речь, их соотношение.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Модель процесса коммуникации. Условия функционирования книжной и разговорной речи, их особенности</w:t>
            </w:r>
          </w:p>
        </w:tc>
      </w:tr>
      <w:tr w:rsidR="00112551" w:rsidRPr="00A07D74">
        <w:trPr>
          <w:trHeight w:hRule="exact" w:val="14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 в социальномвзаимодействии</w:t>
            </w:r>
          </w:p>
        </w:tc>
      </w:tr>
      <w:tr w:rsidR="001125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единицы общения: речевое событие, речевая ситуация, речевое взаимодействие.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Организацияречевоговзаимодействия</w:t>
            </w:r>
          </w:p>
        </w:tc>
      </w:tr>
      <w:tr w:rsidR="00112551">
        <w:trPr>
          <w:trHeight w:hRule="exact" w:val="14"/>
        </w:trPr>
        <w:tc>
          <w:tcPr>
            <w:tcW w:w="9640" w:type="dxa"/>
          </w:tcPr>
          <w:p w:rsidR="00112551" w:rsidRDefault="00112551"/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Устная и письменная формы речи</w:t>
            </w:r>
          </w:p>
        </w:tc>
      </w:tr>
      <w:tr w:rsidR="00112551" w:rsidRPr="00A07D7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Язык и речь. Формы речи. Устная и письменная форма речи.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Жанры речи.Соотношение понятий язык и речь.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письменной и устной форм речи.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Разговорная речь, её особенности.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Просторечие как форма устной речи, его особенности</w:t>
            </w:r>
          </w:p>
        </w:tc>
      </w:tr>
      <w:tr w:rsidR="00112551" w:rsidRPr="00A07D74">
        <w:trPr>
          <w:trHeight w:hRule="exact" w:val="14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Функциональныестилиречи</w:t>
            </w:r>
          </w:p>
        </w:tc>
      </w:tr>
      <w:tr w:rsidR="00112551" w:rsidRPr="00A07D7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1.Особенности официально-делового  стиля,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2.Особенности научного стиля,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3.Особенности публицистического стиля,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4.Особенности художественного стиля,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5.Особенности разговорного стиля в системе функциональных разновидностей русского литературного языка</w:t>
            </w:r>
          </w:p>
        </w:tc>
      </w:tr>
      <w:tr w:rsidR="00112551" w:rsidRPr="00A07D74">
        <w:trPr>
          <w:trHeight w:hRule="exact" w:val="14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Функционально-смысловыетипыречи</w:t>
            </w:r>
          </w:p>
        </w:tc>
      </w:tr>
      <w:tr w:rsidR="00112551" w:rsidRPr="00A07D7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Описание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Повествование.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Языковые средства и специальные приёмы повествовательных жанров.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Рассуждение.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Языковые средства и специальные приёмы жанров-рассуждений.</w:t>
            </w:r>
          </w:p>
        </w:tc>
      </w:tr>
      <w:tr w:rsidR="00112551" w:rsidRPr="00A07D74">
        <w:trPr>
          <w:trHeight w:hRule="exact" w:val="14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Коммуникативные цели, речевые стратегии, тактики и приемы</w:t>
            </w:r>
          </w:p>
        </w:tc>
      </w:tr>
      <w:tr w:rsidR="0011255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1.Классификация речевых актов по коммуникативной установке. Кооперативные, некооперативные речевые стратегии.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2.Речевые тактики, выполняющие функцию способов осуществления стратегии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Успехкоммуникативноговзаимодействия.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3.Стилистическая тональностьречи</w:t>
            </w:r>
          </w:p>
        </w:tc>
      </w:tr>
      <w:tr w:rsidR="00112551">
        <w:trPr>
          <w:trHeight w:hRule="exact" w:val="14"/>
        </w:trPr>
        <w:tc>
          <w:tcPr>
            <w:tcW w:w="9640" w:type="dxa"/>
          </w:tcPr>
          <w:p w:rsidR="00112551" w:rsidRDefault="00112551"/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Прагматика и стилистика разговорной речи</w:t>
            </w:r>
          </w:p>
        </w:tc>
      </w:tr>
      <w:tr w:rsidR="00112551" w:rsidRPr="00A07D7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Культура речи Элитарная культура речи</w:t>
            </w:r>
          </w:p>
        </w:tc>
      </w:tr>
      <w:tr w:rsidR="00112551" w:rsidRPr="00A07D7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Язык как система. Разделы науки о языке.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Языковые средства общения. Особенности языка и речи.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 языка. Общее понятие о культуре речи и ее трех основных компонентах (нормативном, коммуникативном и этическом).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языковой нормы. Виды и типы норм</w:t>
            </w:r>
          </w:p>
        </w:tc>
      </w:tr>
      <w:tr w:rsidR="00112551" w:rsidRPr="00A07D74">
        <w:trPr>
          <w:trHeight w:hRule="exact" w:val="14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произношения и ударения</w:t>
            </w:r>
          </w:p>
        </w:tc>
      </w:tr>
      <w:tr w:rsidR="0011255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произносительные нормы современного русского литературного  языка (произношение безударных гласных звуков, некоторых согласных, сочетаний согласных, произношение грамматических форм).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произношенияиноязычныхслов</w:t>
            </w:r>
          </w:p>
        </w:tc>
      </w:tr>
      <w:tr w:rsidR="00112551">
        <w:trPr>
          <w:trHeight w:hRule="exact" w:val="14"/>
        </w:trPr>
        <w:tc>
          <w:tcPr>
            <w:tcW w:w="9640" w:type="dxa"/>
          </w:tcPr>
          <w:p w:rsidR="00112551" w:rsidRDefault="00112551"/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морфологических норм</w:t>
            </w:r>
          </w:p>
        </w:tc>
      </w:tr>
      <w:tr w:rsidR="00112551" w:rsidRPr="00A07D7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1.Колебания в грамматическом роде имен существительных.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2.Вариативность падежных окончаний.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3.Синонимия полных и кратких форм имен прилагательных.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4.Степени сравнения прилагательных.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5.Склонение имен числительных. Употребление местоимений. Употребление форм глагола.</w:t>
            </w:r>
          </w:p>
        </w:tc>
      </w:tr>
      <w:tr w:rsidR="00112551" w:rsidRPr="00A07D74">
        <w:trPr>
          <w:trHeight w:hRule="exact" w:val="14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синтаксических норм</w:t>
            </w:r>
          </w:p>
        </w:tc>
      </w:tr>
      <w:tr w:rsidR="0011255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1.Порядок слов в предложении. Варианты координации главных членов предложения.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2.Варианты согласования определений и приложений с определяемыми словами.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Вариантыформ, связанные с управлением.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3.Простое и сложноепредложение.</w:t>
            </w:r>
          </w:p>
        </w:tc>
      </w:tr>
      <w:tr w:rsidR="00112551">
        <w:trPr>
          <w:trHeight w:hRule="exact" w:val="14"/>
        </w:trPr>
        <w:tc>
          <w:tcPr>
            <w:tcW w:w="9640" w:type="dxa"/>
          </w:tcPr>
          <w:p w:rsidR="00112551" w:rsidRDefault="00112551"/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орфографии</w:t>
            </w:r>
          </w:p>
        </w:tc>
      </w:tr>
      <w:tr w:rsidR="0011255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1.Принципы русской орфографии.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2.Правописание гласных и согласных в корнях слов.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3.Правописание приставок.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4.Фонетический, морфологический и исторический (традиционный) принципы русской орфографии.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5.Понятие орфограммы и пунктограммы.</w:t>
            </w:r>
          </w:p>
        </w:tc>
      </w:tr>
      <w:tr w:rsidR="00112551">
        <w:trPr>
          <w:trHeight w:hRule="exact" w:val="14"/>
        </w:trPr>
        <w:tc>
          <w:tcPr>
            <w:tcW w:w="9640" w:type="dxa"/>
          </w:tcPr>
          <w:p w:rsidR="00112551" w:rsidRDefault="00112551"/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фонетических норм</w:t>
            </w:r>
          </w:p>
        </w:tc>
      </w:tr>
      <w:tr w:rsidR="00112551" w:rsidRPr="00A07D7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1.Основные фонетические единицы языка.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2.Принципы классификации звуков речи.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3.Изобразительно-выразительные средства фонетики: ассонанс, аллитерация.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4.Основные нормы современного русского литературного произношения</w:t>
            </w:r>
          </w:p>
        </w:tc>
      </w:tr>
      <w:tr w:rsidR="00112551" w:rsidRPr="00A07D74">
        <w:trPr>
          <w:trHeight w:hRule="exact" w:val="14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Трудные случаи в системе норм словоупотребления</w:t>
            </w:r>
          </w:p>
        </w:tc>
      </w:tr>
      <w:tr w:rsidR="0011255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1.Многозначность слов и употребление слов в переносном значении.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2.Употребление синонимов, антонимов, паронимов.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3.Плеоназмы и тавтология.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4.Употребление экспрессивно– и стилистически окрашенной лексики.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5.Особенности употребленияфразеологическихединиц.</w:t>
            </w:r>
          </w:p>
        </w:tc>
      </w:tr>
    </w:tbl>
    <w:p w:rsidR="00112551" w:rsidRDefault="00D30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9964"/>
      </w:tblGrid>
      <w:tr w:rsidR="00112551" w:rsidRPr="00A07D7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112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12551" w:rsidRPr="00A07D7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«Русский язык и культура речи» / Попова О.В.. – Омск: Изд-во Омской гуманитарной академии, 2021.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12551" w:rsidRPr="00A07D74">
        <w:trPr>
          <w:trHeight w:hRule="exact" w:val="138"/>
        </w:trPr>
        <w:tc>
          <w:tcPr>
            <w:tcW w:w="285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12551" w:rsidRPr="00D307D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171F30" w:rsidRDefault="00D30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Русскийязыкикультураречи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БуторинаЕ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ЕвграфоваС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..-3-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еизд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,2019.-261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:978-5-534-07126-9.-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4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https://urait.ru/bcode/437911</w:t>
              </w:r>
            </w:hyperlink>
          </w:p>
        </w:tc>
      </w:tr>
      <w:tr w:rsidR="00112551" w:rsidRPr="00D307D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171F30" w:rsidRDefault="00D30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Русскийязыкикультураречи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ЧернякВ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ДуневА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ДымарскийМ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ЕфремовВ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КожевниковА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КозловскаяН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ЛевинаИ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МартьяноваИ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СергееваЕ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СидоренкоК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СилантьевЕ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ХрымоваМ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ШубинаН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..-3-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еизд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ИздательствоЮрайт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,2019.-363.-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:978-5-534-02663-4.-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5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https://www.biblio-online.ru/bcode/431981</w:t>
              </w:r>
            </w:hyperlink>
          </w:p>
        </w:tc>
      </w:tr>
      <w:tr w:rsidR="00112551">
        <w:trPr>
          <w:trHeight w:hRule="exact" w:val="277"/>
        </w:trPr>
        <w:tc>
          <w:tcPr>
            <w:tcW w:w="285" w:type="dxa"/>
          </w:tcPr>
          <w:p w:rsidR="00112551" w:rsidRPr="00171F30" w:rsidRDefault="0011255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12551" w:rsidRPr="00D307D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2551" w:rsidRPr="00171F30" w:rsidRDefault="00D30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Русскийязыкикультураречи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Русскийязыкикультураречи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,2014.-432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:978-5-98704-534-3.-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hyperlink r:id="rId6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http://www.iprbookshop.ru/39711.html</w:t>
              </w:r>
            </w:hyperlink>
          </w:p>
        </w:tc>
      </w:tr>
      <w:tr w:rsidR="00112551" w:rsidRPr="00D307D5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551" w:rsidRPr="00171F30" w:rsidRDefault="00112551"/>
        </w:tc>
      </w:tr>
      <w:tr w:rsidR="001125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Русскийязыкикультураречи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ГолубеваА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ПономареваЗ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СтычишинаЛ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-Москва:Юрайт,2019.-256с.-ISBN:978-5-534-00954-5.-URL:</w:t>
            </w:r>
            <w:hyperlink r:id="rId7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https://urait.ru/bcode/433038</w:t>
              </w:r>
            </w:hyperlink>
          </w:p>
        </w:tc>
      </w:tr>
      <w:tr w:rsidR="00112551" w:rsidRPr="00A07D7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12551" w:rsidRPr="00A07D74">
        <w:trPr>
          <w:trHeight w:hRule="exact" w:val="392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1F69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 w:rsidRPr="00A07D74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12551" w:rsidRPr="00A07D7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12551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Рекомендуется, кроме «заучивания» материала, добиться</w:t>
            </w:r>
          </w:p>
        </w:tc>
      </w:tr>
    </w:tbl>
    <w:p w:rsidR="00112551" w:rsidRDefault="00D30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 w:rsidRPr="00A07D74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12551" w:rsidRPr="00A07D7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12551" w:rsidRPr="00A07D7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171F30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</w:p>
          <w:p w:rsidR="00112551" w:rsidRPr="00171F30" w:rsidRDefault="001125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2551" w:rsidRPr="00171F30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12551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12551" w:rsidRPr="00171F30" w:rsidRDefault="00D30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распространяемый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открытым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исходным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кодом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71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12551" w:rsidRPr="00D307D5" w:rsidRDefault="001125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12551" w:rsidRPr="00A07D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1125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hyperlink r:id="rId24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B55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1F69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12551" w:rsidRPr="00A07D7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1F69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125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Default="00D30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Электроннаяинформационно-образовательнаясреда</w:t>
            </w:r>
          </w:p>
        </w:tc>
      </w:tr>
      <w:tr w:rsidR="00112551" w:rsidRPr="00A07D74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LMSMoodle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доступ к учебным планам, рабочим программам дисциплин (модулей), практик, к изданиям электронных библиотечных систем ( ЭБС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 w:rsidRPr="00A07D74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12551" w:rsidRPr="00A07D74">
        <w:trPr>
          <w:trHeight w:hRule="exact" w:val="277"/>
        </w:trPr>
        <w:tc>
          <w:tcPr>
            <w:tcW w:w="9640" w:type="dxa"/>
          </w:tcPr>
          <w:p w:rsidR="00112551" w:rsidRPr="00D307D5" w:rsidRDefault="00112551">
            <w:pPr>
              <w:rPr>
                <w:lang w:val="ru-RU"/>
              </w:rPr>
            </w:pPr>
          </w:p>
        </w:tc>
      </w:tr>
      <w:tr w:rsidR="00112551" w:rsidRPr="00A07D7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12551" w:rsidRPr="00A07D74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1С:Предпр.8 - комплект для обучения в высших и средних учебных заведениях; Линко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 обучения в высших и средних учебных заведениях; Линко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MicrosoftWindowsXP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Линко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</w:t>
            </w:r>
          </w:p>
        </w:tc>
      </w:tr>
    </w:tbl>
    <w:p w:rsidR="00112551" w:rsidRPr="00D307D5" w:rsidRDefault="00D307D5">
      <w:pPr>
        <w:rPr>
          <w:sz w:val="0"/>
          <w:szCs w:val="0"/>
          <w:lang w:val="ru-RU"/>
        </w:rPr>
      </w:pPr>
      <w:r w:rsidRPr="00D307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2551" w:rsidRPr="00A07D7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1F69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12551" w:rsidRPr="00D307D5" w:rsidRDefault="00D30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MicrosoftWindows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MicrosoftOfficeProfessionalPlus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LibreOfficeWriter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LibreOfficeCalc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LibreOfficeImpress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LibreOfficeDraw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LibreOfficeMath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LibreOfficeBase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KasperskyEndpointSecurity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3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12551" w:rsidRPr="00D307D5" w:rsidRDefault="00112551">
      <w:pPr>
        <w:rPr>
          <w:lang w:val="ru-RU"/>
        </w:rPr>
      </w:pPr>
    </w:p>
    <w:sectPr w:rsidR="00112551" w:rsidRPr="00D307D5" w:rsidSect="00B0388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2551"/>
    <w:rsid w:val="00171F30"/>
    <w:rsid w:val="001F0BC7"/>
    <w:rsid w:val="001F69CF"/>
    <w:rsid w:val="009D1165"/>
    <w:rsid w:val="00A07D74"/>
    <w:rsid w:val="00B03885"/>
    <w:rsid w:val="00B55E38"/>
    <w:rsid w:val="00D307D5"/>
    <w:rsid w:val="00D31453"/>
    <w:rsid w:val="00DE514B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B3702-7AE6-451F-BFA7-8F1DCF4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9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33038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39711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3198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37911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6610</Words>
  <Characters>37678</Characters>
  <Application>Microsoft Office Word</Application>
  <DocSecurity>0</DocSecurity>
  <Lines>313</Lines>
  <Paragraphs>88</Paragraphs>
  <ScaleCrop>false</ScaleCrop>
  <Company/>
  <LinksUpToDate>false</LinksUpToDate>
  <CharactersWithSpaces>44200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2020-2021_ФГОС3++2020_Бак-ОФО-Мен_(ЛиУЗ)(20)_plx_Русский язык и культура речи</dc:title>
  <dc:creator>FastReport.NET</dc:creator>
  <cp:lastModifiedBy>Mark Bernstorf</cp:lastModifiedBy>
  <cp:revision>7</cp:revision>
  <dcterms:created xsi:type="dcterms:W3CDTF">2021-08-27T06:43:00Z</dcterms:created>
  <dcterms:modified xsi:type="dcterms:W3CDTF">2022-11-12T12:22:00Z</dcterms:modified>
</cp:coreProperties>
</file>